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A9E4" w14:textId="01B63BD3" w:rsidR="00C52A75" w:rsidRDefault="00CC13CF" w:rsidP="00DA4D35">
      <w:pPr>
        <w:pStyle w:val="Heading1"/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721B0B8" wp14:editId="48EC8234">
                <wp:simplePos x="0" y="0"/>
                <wp:positionH relativeFrom="margin">
                  <wp:posOffset>-609600</wp:posOffset>
                </wp:positionH>
                <wp:positionV relativeFrom="margin">
                  <wp:posOffset>-610235</wp:posOffset>
                </wp:positionV>
                <wp:extent cx="7559675" cy="900000"/>
                <wp:effectExtent l="0" t="0" r="0" b="190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42116E" w14:textId="77777777" w:rsidR="00CC13CF" w:rsidRPr="005F307B" w:rsidRDefault="00CC13CF" w:rsidP="00CC13C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14A36AD3" w14:textId="77777777" w:rsidR="00CC13CF" w:rsidRDefault="00CC13CF" w:rsidP="00CC13C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21B0B8" id="Group 9" o:spid="_x0000_s1026" style="position:absolute;margin-left:-48pt;margin-top:-48.05pt;width:595.25pt;height:70.85pt;z-index:251663360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/7VUAMAAHQJAAAOAAAAZHJzL2Uyb0RvYy54bWzcVttO3DAQfa/Uf7D8XpK9LxGh4lJQJQQI&#13;&#10;qPrsdZzdSI7t2l4S+vWdsZMspZRWVKq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AAKPKVGsBqLeAHWYWktB4CxgE/wGpFzm&#13;&#10;ALSfwrTr9xdIDd2yzFjnz4WuCS5yaqGCwCl2f+E8lACuvQve67SsirNKyrCx69WJtOSeIdHT2Yfj&#13;&#10;JVYNId+5SYXOSmNYNMcTEUaluwaRjs2FlX+QAqOkuhEloARvfRzqCkMqhlsZ50L5UTRtWCFiMbOe&#13;&#10;E1gLjjVGhMpCQsxcQjVD7i5B7xmT9LljzZ0/hsbCh+D0pcJi8BARbtbKD8F1pbR9LoGErrqboz+U&#13;&#10;/wgaXK508QAcsjoqjDP8rIK3eMGcv2YWJAXEB2TSX8GjlLrJqe5WlGy0/frcOfoDycFKSQMSlVP3&#13;&#10;ZcusoER+VED//dF0ipoWNtPZYgwb+9iyemxR2/pEAzlGIMiGhyX6e9kvS6vrz6CmR3grmJjicHdO&#13;&#10;ubf95sRH6QQ95uLoKLiBjhnmL9St4ZgcUUWW3rWfmTUdlT0MwaXuR45lTxgdfTFS6aOt12UV6L7D&#13;&#10;tcMbxh9F6m/owKTXgTuc32PdktHkiQwQ38I59gzcCHR4XhCmk+UiBdRBICeL5XTZCWSvC9NFOp/j&#13;&#10;q0MFnaSLfVDTSLZef/uh/01dGKYbR5YA0+aTWZyLwQKjiHMfSRyqxvp9u2q7Vv5jOvt/iczhJw5+&#13;&#10;2oMedp8h+O3weB/e0+5j6fAbAAAA//8DAFBLAwQUAAYACAAAACEAxfLuQ+YAAAAQAQAADwAAAGRy&#13;&#10;cy9kb3ducmV2LnhtbEyPT2/CMAzF75P2HSIj7QZpN1qN0hQh9ueEJg0mTdxMa9qKxqma0JZvv7DL&#13;&#10;drFs2X7v/dLVqBvRU2drwwrCWQCCODdFzaWCr/3b9BmEdcgFNoZJwZUsrLL7uxSTwgz8Sf3OlcKL&#13;&#10;sE1QQeVcm0hp84o02plpif3uZDqNzo9dKYsOBy+uG/kYBLHUWLN3qLClTUX5eXfRCt4HHNZP4Wu/&#13;&#10;PZ8218M++vjehqTUw2R8WfqyXoJwNLq/D7gx+PyQ+WBHc+HCikbBdBF7IPfbhCBuF8FiHoE4KphH&#13;&#10;Mcgslf9Bsh8AAAD//wMAUEsBAi0AFAAGAAgAAAAhALaDOJL+AAAA4QEAABMAAAAAAAAAAAAAAAAA&#13;&#10;AAAAAFtDb250ZW50X1R5cGVzXS54bWxQSwECLQAUAAYACAAAACEAOP0h/9YAAACUAQAACwAAAAAA&#13;&#10;AAAAAAAAAAAvAQAAX3JlbHMvLnJlbHNQSwECLQAUAAYACAAAACEA2l/+1VADAAB0CQAADgAAAAAA&#13;&#10;AAAAAAAAAAAuAgAAZHJzL2Uyb0RvYy54bWxQSwECLQAUAAYACAAAACEAxfLuQ+YAAAAQAQAADwAA&#13;&#10;AAAAAAAAAAAAAACqBQAAZHJzL2Rvd25yZXYueG1sUEsFBgAAAAAEAAQA8wAAAL0GAAAAAA==&#13;&#10;">
                <v:rect id="Rectangle 12" o:spid="_x0000_s1027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Qw2eyQAAAOAAAAAPAAAAZHJzL2Rvd25yZXYueG1sRI9Na8JA&#13;&#10;EIbvQv/DMoVeRDcKSomuYmsVwYtfiN6G7JgEs7Mhu2rMr+8WhF6GGV7eZ3jG09oU4k6Vyy0r6HUj&#13;&#10;EMSJ1TmnCg77RecThPPIGgvLpOBJDqaTt9YYY20fvKX7zqciQNjFqCDzvoyldElGBl3XlsQhu9jK&#13;&#10;oA9nlUpd4SPATSH7UTSUBnMOHzIs6Tuj5Lq7GQWpG7Tb9rxZH7eX5uvaNMefk1sq9fFez0dhzEYg&#13;&#10;PNX+v/FCrHRw6MOfUFhATn4BAAD//wMAUEsBAi0AFAAGAAgAAAAhANvh9svuAAAAhQEAABMAAAAA&#13;&#10;AAAAAAAAAAAAAAAAAFtDb250ZW50X1R5cGVzXS54bWxQSwECLQAUAAYACAAAACEAWvQsW78AAAAV&#13;&#10;AQAACwAAAAAAAAAAAAAAAAAfAQAAX3JlbHMvLnJlbHNQSwECLQAUAAYACAAAACEAnkMNnskAAADg&#13;&#10;AAAADwAAAAAAAAAAAAAAAAAHAgAAZHJzL2Rvd25yZXYueG1sUEsFBgAAAAADAAMAtwAAAP0CAAAA&#13;&#10;AA==&#13;&#10;" fillcolor="#005eb8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g2UOyQAAAOAAAAAPAAAAZHJzL2Rvd25yZXYueG1sRI/BasJA&#13;&#10;EIbvBd9hGaG3ZmNKiySuEiLSUuxB68XbmB2TYHY2Zrea+vTdgtDLMMPP/w3fbDGYVlyod41lBZMo&#13;&#10;BkFcWt1wpWD3tXqagnAeWWNrmRT8kIPFfPQww1TbK2/osvWVCBB2KSqove9SKV1Zk0EX2Y44ZEfb&#13;&#10;G/Th7Cupe7wGuGllEsev0mDD4UONHRU1laftt1HwUaw+cXNIzPTWFm/rY96dd/sXpR7HwzILI89A&#13;&#10;eBr8f+OOeNfB4Rn+hMICcv4LAAD//wMAUEsBAi0AFAAGAAgAAAAhANvh9svuAAAAhQEAABMAAAAA&#13;&#10;AAAAAAAAAAAAAAAAAFtDb250ZW50X1R5cGVzXS54bWxQSwECLQAUAAYACAAAACEAWvQsW78AAAAV&#13;&#10;AQAACwAAAAAAAAAAAAAAAAAfAQAAX3JlbHMvLnJlbHNQSwECLQAUAAYACAAAACEA4oNlDskAAADg&#13;&#10;AAAADwAAAAAAAAAAAAAAAAAHAgAAZHJzL2Rvd25yZXYueG1sUEsFBgAAAAADAAMAtwAAAP0CAAAA&#13;&#10;AA==&#13;&#10;" filled="f" stroked="f" strokeweight=".5pt">
                  <v:textbox>
                    <w:txbxContent>
                      <w:p w14:paraId="2F42116E" w14:textId="77777777" w:rsidR="00CC13CF" w:rsidRPr="005F307B" w:rsidRDefault="00CC13CF" w:rsidP="00CC13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14A36AD3" w14:textId="77777777" w:rsidR="00CC13CF" w:rsidRDefault="00CC13CF" w:rsidP="00CC13CF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5E4B4FE6" w14:textId="77777777" w:rsidR="00CC13CF" w:rsidRDefault="00CC13CF" w:rsidP="00804518">
      <w:pPr>
        <w:pStyle w:val="Heading1"/>
        <w:rPr>
          <w:rFonts w:ascii="Arial" w:hAnsi="Arial" w:cs="Arial"/>
          <w:color w:val="005EB8"/>
        </w:rPr>
      </w:pPr>
    </w:p>
    <w:p w14:paraId="3DD7D02A" w14:textId="0412BF8E" w:rsidR="00804518" w:rsidRPr="00931BC4" w:rsidRDefault="00804518" w:rsidP="00804518">
      <w:pPr>
        <w:pStyle w:val="Heading1"/>
        <w:rPr>
          <w:rFonts w:ascii="Arial" w:hAnsi="Arial" w:cs="Arial"/>
          <w:color w:val="005EB8"/>
        </w:rPr>
      </w:pPr>
      <w:r>
        <w:rPr>
          <w:rFonts w:ascii="Arial" w:hAnsi="Arial" w:cs="Arial"/>
          <w:color w:val="005EB8"/>
        </w:rPr>
        <w:t xml:space="preserve">Day 2: Handout </w:t>
      </w:r>
      <w:r w:rsidR="007D37F1">
        <w:rPr>
          <w:rFonts w:ascii="Arial" w:hAnsi="Arial" w:cs="Arial"/>
          <w:color w:val="005EB8"/>
        </w:rPr>
        <w:t>3</w:t>
      </w:r>
    </w:p>
    <w:p w14:paraId="5D9ED992" w14:textId="72BE065E" w:rsidR="00804518" w:rsidRPr="00804518" w:rsidRDefault="00804518" w:rsidP="00804518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Quit date</w:t>
      </w:r>
      <w:r w:rsidRPr="004A4EB4">
        <w:rPr>
          <w:rFonts w:ascii="Arial" w:hAnsi="Arial" w:cs="Arial"/>
        </w:rPr>
        <w:t xml:space="preserve"> checklist and patient profile</w:t>
      </w:r>
      <w:r w:rsidR="00DD26D5">
        <w:rPr>
          <w:rFonts w:ascii="Arial" w:hAnsi="Arial" w:cs="Arial"/>
        </w:rPr>
        <w:t>s</w:t>
      </w:r>
      <w:r w:rsidRPr="004A4EB4">
        <w:rPr>
          <w:rFonts w:ascii="Arial" w:hAnsi="Arial" w:cs="Arial"/>
        </w:rPr>
        <w:t xml:space="preserve"> </w:t>
      </w:r>
    </w:p>
    <w:p w14:paraId="2B9CD892" w14:textId="77777777" w:rsidR="00020ECD" w:rsidRPr="00F76EB8" w:rsidRDefault="00020ECD" w:rsidP="00020EC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05"/>
        <w:gridCol w:w="1139"/>
        <w:gridCol w:w="1118"/>
      </w:tblGrid>
      <w:tr w:rsidR="00C07110" w:rsidRPr="00F76EB8" w14:paraId="7BA65876" w14:textId="77777777" w:rsidTr="00CC13CF">
        <w:trPr>
          <w:trHeight w:val="662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005EB8"/>
            <w:vAlign w:val="center"/>
          </w:tcPr>
          <w:p w14:paraId="7D3EDA09" w14:textId="381509B0" w:rsidR="00C07110" w:rsidRPr="00F76EB8" w:rsidRDefault="00C07110" w:rsidP="00BC2622">
            <w:pPr>
              <w:spacing w:after="0" w:line="240" w:lineRule="auto"/>
              <w:rPr>
                <w:rFonts w:ascii="Arial" w:eastAsia="MS PGothic" w:hAnsi="Arial" w:cs="Arial"/>
                <w:b/>
                <w:bCs/>
                <w:color w:val="FFFFFF" w:themeColor="background1"/>
              </w:rPr>
            </w:pPr>
            <w:r w:rsidRPr="00F76EB8">
              <w:rPr>
                <w:rFonts w:ascii="Arial" w:eastAsia="MS PGothic" w:hAnsi="Arial" w:cs="Arial"/>
                <w:b/>
                <w:bCs/>
                <w:color w:val="FFFFFF" w:themeColor="background1"/>
              </w:rPr>
              <w:t>I</w:t>
            </w:r>
            <w:r w:rsidR="00B13755" w:rsidRPr="00F76EB8">
              <w:rPr>
                <w:rFonts w:ascii="Arial" w:eastAsia="MS PGothic" w:hAnsi="Arial" w:cs="Arial"/>
                <w:b/>
                <w:bCs/>
                <w:color w:val="FFFFFF" w:themeColor="background1"/>
              </w:rPr>
              <w:t>tem</w:t>
            </w:r>
          </w:p>
        </w:tc>
        <w:tc>
          <w:tcPr>
            <w:tcW w:w="1013" w:type="dxa"/>
            <w:shd w:val="clear" w:color="auto" w:fill="005EB8"/>
            <w:vAlign w:val="center"/>
          </w:tcPr>
          <w:p w14:paraId="755A8151" w14:textId="6AA7C25C" w:rsidR="00C07110" w:rsidRPr="00F76EB8" w:rsidRDefault="00C07110" w:rsidP="00BC26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Observed</w:t>
            </w: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Pr="00F76EB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  <w:tc>
          <w:tcPr>
            <w:tcW w:w="1126" w:type="dxa"/>
            <w:shd w:val="clear" w:color="auto" w:fill="005EB8"/>
            <w:vAlign w:val="center"/>
          </w:tcPr>
          <w:p w14:paraId="61EA7C10" w14:textId="0D1E09AA" w:rsidR="00C07110" w:rsidRPr="00F76EB8" w:rsidRDefault="00F43CDC" w:rsidP="00BC262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Done</w:t>
            </w:r>
            <w:r w:rsidR="00C07110"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</w:r>
            <w:r w:rsidR="00C07110" w:rsidRPr="00F76EB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(tick)</w:t>
            </w:r>
          </w:p>
        </w:tc>
      </w:tr>
      <w:tr w:rsidR="00BC2622" w:rsidRPr="00F76EB8" w14:paraId="479E8907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56336" w14:textId="2EABC970" w:rsidR="00C07110" w:rsidRPr="00F76EB8" w:rsidRDefault="00B13755" w:rsidP="00C46C3B">
            <w:pPr>
              <w:pStyle w:val="ListParagraph"/>
              <w:numPr>
                <w:ilvl w:val="0"/>
                <w:numId w:val="11"/>
              </w:numPr>
              <w:tabs>
                <w:tab w:val="left" w:pos="409"/>
              </w:tabs>
              <w:spacing w:before="120" w:after="0" w:line="240" w:lineRule="auto"/>
              <w:ind w:left="732" w:hanging="760"/>
              <w:rPr>
                <w:rFonts w:ascii="Arial" w:eastAsia="MS PGothic" w:hAnsi="Arial" w:cs="Arial"/>
              </w:rPr>
            </w:pPr>
            <w:r w:rsidRPr="00F76EB8">
              <w:rPr>
                <w:rFonts w:ascii="Arial" w:eastAsia="MS PGothic" w:hAnsi="Arial" w:cs="Arial"/>
              </w:rPr>
              <w:t>Confirm readiness and ability to quit</w:t>
            </w:r>
          </w:p>
          <w:p w14:paraId="379CA13A" w14:textId="2A696E33" w:rsidR="00F76EB8" w:rsidRPr="00F76EB8" w:rsidRDefault="00F76EB8" w:rsidP="00F76EB8">
            <w:pPr>
              <w:pStyle w:val="ListParagraph"/>
              <w:numPr>
                <w:ilvl w:val="0"/>
                <w:numId w:val="0"/>
              </w:numPr>
              <w:tabs>
                <w:tab w:val="left" w:pos="409"/>
              </w:tabs>
              <w:spacing w:before="120" w:after="0" w:line="240" w:lineRule="auto"/>
              <w:ind w:left="760"/>
              <w:rPr>
                <w:rFonts w:ascii="Arial" w:eastAsia="MS PGothic" w:hAnsi="Arial" w:cs="Arial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0EE1F960" w14:textId="3BFCF733" w:rsidR="00C07110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0E28A069" w14:textId="348D51A3" w:rsidR="00C07110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BC2622" w:rsidRPr="00F76EB8" w14:paraId="11494137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113" w:type="dxa"/>
            </w:tcMar>
            <w:vAlign w:val="center"/>
          </w:tcPr>
          <w:p w14:paraId="368AAF70" w14:textId="6808A15C" w:rsidR="00C07110" w:rsidRPr="00F76EB8" w:rsidRDefault="00BC262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 xml:space="preserve">2.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 xml:space="preserve">Confirm sufficient supply of medication and discuss expectations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br/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of medication</w:t>
            </w:r>
            <w:r w:rsidR="00C46C3B">
              <w:rPr>
                <w:rFonts w:ascii="Arial" w:eastAsia="MS PGothic" w:hAnsi="Arial" w:cs="Arial"/>
                <w:color w:val="333333" w:themeColor="text1"/>
              </w:rPr>
              <w:t xml:space="preserve">, review how to use correctly 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0179312F" w14:textId="70DE7F89" w:rsidR="00C07110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21609538" w14:textId="1A63968F" w:rsidR="00C07110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52CB6ADF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113" w:type="dxa"/>
            </w:tcMar>
            <w:vAlign w:val="center"/>
          </w:tcPr>
          <w:p w14:paraId="71ED6506" w14:textId="42297C52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 xml:space="preserve">3.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 xml:space="preserve">Discuss withdrawal symptoms and cravings/urges to smoke and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br/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how to deal with them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3B498C4B" w14:textId="761E59FD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0F97EF7E" w14:textId="1AC023FE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72E0BF98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07806" w14:textId="77777777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4.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Advise on changing routine</w:t>
            </w:r>
          </w:p>
          <w:p w14:paraId="65B59DFA" w14:textId="71942F1E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037A7BE8" w14:textId="78EB03AA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0CF01EF8" w14:textId="076B1C5E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6E04201D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bottom w:w="113" w:type="dxa"/>
            </w:tcMar>
            <w:vAlign w:val="center"/>
          </w:tcPr>
          <w:p w14:paraId="4C6CB154" w14:textId="35CB50EC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5.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 xml:space="preserve">Discuss how to address smoking contacts and how the </w:t>
            </w:r>
            <w:r w:rsidR="007912FE">
              <w:rPr>
                <w:rFonts w:ascii="Arial" w:eastAsia="MS PGothic" w:hAnsi="Arial" w:cs="Arial"/>
                <w:color w:val="333333" w:themeColor="text1"/>
              </w:rPr>
              <w:t>patient</w:t>
            </w:r>
            <w:r w:rsidR="007912FE" w:rsidRPr="00F76EB8">
              <w:rPr>
                <w:rFonts w:ascii="Arial" w:eastAsia="MS PGothic" w:hAnsi="Arial" w:cs="Arial"/>
                <w:color w:val="333333" w:themeColor="text1"/>
              </w:rPr>
              <w:t xml:space="preserve">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br/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</w:r>
            <w:r w:rsidR="000A04F1" w:rsidRPr="00F76EB8">
              <w:rPr>
                <w:rFonts w:ascii="Arial" w:eastAsia="MS PGothic" w:hAnsi="Arial" w:cs="Arial"/>
                <w:color w:val="333333" w:themeColor="text1"/>
              </w:rPr>
              <w:t xml:space="preserve">can 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>get support during their quit attempt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00DBD0B1" w14:textId="20D6C2D5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0BE1BC5E" w14:textId="588DCB6C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4B05E9B9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3D6CD" w14:textId="77777777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6.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Address any potential high-risk situations in the coming week</w:t>
            </w:r>
          </w:p>
          <w:p w14:paraId="5CC95C59" w14:textId="577E1DA3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33E8A430" w14:textId="46B1FFB7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7EEFA7D1" w14:textId="12C1D3D5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03DF508B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34801" w14:textId="77777777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7.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Conduct carbon monoxide (CO) monitoring</w:t>
            </w:r>
          </w:p>
          <w:p w14:paraId="65C3D7C9" w14:textId="3AAD9253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253A2877" w14:textId="3C732198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432F2D07" w14:textId="05E1146F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CB2BC2" w:rsidRPr="00F76EB8" w14:paraId="6D17E0C2" w14:textId="77777777" w:rsidTr="00F76EB8">
        <w:trPr>
          <w:trHeight w:val="454"/>
        </w:trPr>
        <w:tc>
          <w:tcPr>
            <w:tcW w:w="7823" w:type="dxa"/>
            <w:shd w:val="clear" w:color="auto" w:fill="auto"/>
            <w:vAlign w:val="center"/>
          </w:tcPr>
          <w:p w14:paraId="5BB49B10" w14:textId="77777777" w:rsidR="00CB2BC2" w:rsidRPr="00F76EB8" w:rsidRDefault="00CB2BC2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8.</w:t>
            </w:r>
            <w:r w:rsidR="00B13755" w:rsidRPr="00F76EB8">
              <w:rPr>
                <w:rFonts w:ascii="Arial" w:eastAsia="MS PGothic" w:hAnsi="Arial" w:cs="Arial"/>
                <w:color w:val="333333" w:themeColor="text1"/>
              </w:rPr>
              <w:tab/>
              <w:t>Confirm the importance of abrupt cessation</w:t>
            </w:r>
          </w:p>
          <w:p w14:paraId="1FAB744F" w14:textId="3455D40C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hAnsi="Arial" w:cs="Arial"/>
                <w:color w:val="333333" w:themeColor="text1"/>
              </w:rPr>
            </w:pPr>
          </w:p>
        </w:tc>
        <w:tc>
          <w:tcPr>
            <w:tcW w:w="1013" w:type="dxa"/>
            <w:vAlign w:val="center"/>
          </w:tcPr>
          <w:p w14:paraId="0F99BC31" w14:textId="7D1B18B0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vAlign w:val="center"/>
          </w:tcPr>
          <w:p w14:paraId="17D54DD7" w14:textId="02E10C44" w:rsidR="00CB2BC2" w:rsidRPr="00F76EB8" w:rsidRDefault="00B070B6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727314" w:rsidRPr="00F76EB8" w14:paraId="078FF6CD" w14:textId="77777777" w:rsidTr="00F76EB8">
        <w:trPr>
          <w:trHeight w:val="454"/>
        </w:trPr>
        <w:tc>
          <w:tcPr>
            <w:tcW w:w="7823" w:type="dxa"/>
            <w:shd w:val="clear" w:color="auto" w:fill="auto"/>
            <w:vAlign w:val="center"/>
          </w:tcPr>
          <w:p w14:paraId="042FAEE9" w14:textId="53EC4985" w:rsidR="00727314" w:rsidRPr="00F76EB8" w:rsidRDefault="00727314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9.</w:t>
            </w:r>
            <w:r w:rsidRPr="00F76EB8">
              <w:rPr>
                <w:rFonts w:ascii="Arial" w:eastAsia="MS PGothic" w:hAnsi="Arial" w:cs="Arial"/>
                <w:color w:val="333333" w:themeColor="text1"/>
              </w:rPr>
              <w:tab/>
              <w:t xml:space="preserve">Prompt a commitment from the </w:t>
            </w:r>
            <w:r w:rsidR="007912FE">
              <w:rPr>
                <w:rFonts w:ascii="Arial" w:eastAsia="MS PGothic" w:hAnsi="Arial" w:cs="Arial"/>
                <w:color w:val="333333" w:themeColor="text1"/>
              </w:rPr>
              <w:t>patient</w:t>
            </w:r>
          </w:p>
          <w:p w14:paraId="192884BC" w14:textId="4CE83B17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</w:p>
        </w:tc>
        <w:tc>
          <w:tcPr>
            <w:tcW w:w="1013" w:type="dxa"/>
            <w:vAlign w:val="center"/>
          </w:tcPr>
          <w:p w14:paraId="4278E754" w14:textId="5E69980E" w:rsidR="00727314" w:rsidRPr="00F76EB8" w:rsidRDefault="00727314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vAlign w:val="center"/>
          </w:tcPr>
          <w:p w14:paraId="334F62D9" w14:textId="13FB4CF2" w:rsidR="00727314" w:rsidRPr="00F76EB8" w:rsidRDefault="00727314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  <w:tr w:rsidR="00727314" w:rsidRPr="00F76EB8" w14:paraId="73F4C46F" w14:textId="77777777" w:rsidTr="00F76EB8">
        <w:trPr>
          <w:trHeight w:val="454"/>
        </w:trPr>
        <w:tc>
          <w:tcPr>
            <w:tcW w:w="7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1AD09" w14:textId="2ACD60B7" w:rsidR="00727314" w:rsidRPr="00F76EB8" w:rsidRDefault="00727314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  <w:r w:rsidRPr="00F76EB8">
              <w:rPr>
                <w:rFonts w:ascii="Arial" w:eastAsia="MS PGothic" w:hAnsi="Arial" w:cs="Arial"/>
                <w:color w:val="333333" w:themeColor="text1"/>
              </w:rPr>
              <w:t>10.</w:t>
            </w:r>
            <w:r w:rsidRPr="00F76EB8">
              <w:rPr>
                <w:rFonts w:ascii="Arial" w:eastAsia="MS PGothic" w:hAnsi="Arial" w:cs="Arial"/>
                <w:color w:val="333333" w:themeColor="text1"/>
              </w:rPr>
              <w:tab/>
              <w:t xml:space="preserve">Discuss plans and </w:t>
            </w:r>
            <w:r w:rsidR="007912FE">
              <w:rPr>
                <w:rFonts w:ascii="Arial" w:eastAsia="MS PGothic" w:hAnsi="Arial" w:cs="Arial"/>
                <w:color w:val="333333" w:themeColor="text1"/>
              </w:rPr>
              <w:t>provide</w:t>
            </w:r>
            <w:r w:rsidR="007912FE" w:rsidRPr="00F76EB8">
              <w:rPr>
                <w:rFonts w:ascii="Arial" w:eastAsia="MS PGothic" w:hAnsi="Arial" w:cs="Arial"/>
                <w:color w:val="333333" w:themeColor="text1"/>
              </w:rPr>
              <w:t xml:space="preserve"> </w:t>
            </w:r>
            <w:r w:rsidRPr="00F76EB8">
              <w:rPr>
                <w:rFonts w:ascii="Arial" w:eastAsia="MS PGothic" w:hAnsi="Arial" w:cs="Arial"/>
                <w:color w:val="333333" w:themeColor="text1"/>
              </w:rPr>
              <w:t>a summary</w:t>
            </w:r>
          </w:p>
          <w:p w14:paraId="1FB67EE6" w14:textId="5336F7EA" w:rsidR="00F76EB8" w:rsidRPr="00F76EB8" w:rsidRDefault="00F76EB8" w:rsidP="00F76EB8">
            <w:pPr>
              <w:tabs>
                <w:tab w:val="left" w:pos="409"/>
              </w:tabs>
              <w:spacing w:before="120" w:after="0" w:line="240" w:lineRule="auto"/>
              <w:rPr>
                <w:rFonts w:ascii="Arial" w:eastAsia="MS PGothic" w:hAnsi="Arial" w:cs="Arial"/>
                <w:color w:val="333333" w:themeColor="text1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372EF394" w14:textId="2D6D0452" w:rsidR="00727314" w:rsidRPr="00F76EB8" w:rsidRDefault="00727314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14:paraId="1F434D2F" w14:textId="4A4B7649" w:rsidR="00727314" w:rsidRPr="00F76EB8" w:rsidRDefault="00727314" w:rsidP="00F76EB8">
            <w:pPr>
              <w:spacing w:before="120"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</w:tbl>
    <w:p w14:paraId="75F30D16" w14:textId="77777777" w:rsidR="00B13755" w:rsidRPr="00F76EB8" w:rsidRDefault="00B13755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23"/>
        <w:gridCol w:w="1013"/>
        <w:gridCol w:w="1126"/>
      </w:tblGrid>
      <w:tr w:rsidR="00CB2BC2" w:rsidRPr="00F76EB8" w14:paraId="4F64873A" w14:textId="77777777" w:rsidTr="00B070B6">
        <w:trPr>
          <w:trHeight w:val="1392"/>
        </w:trPr>
        <w:tc>
          <w:tcPr>
            <w:tcW w:w="7823" w:type="dxa"/>
            <w:tcBorders>
              <w:bottom w:val="single" w:sz="4" w:space="0" w:color="auto"/>
            </w:tcBorders>
            <w:vAlign w:val="center"/>
          </w:tcPr>
          <w:p w14:paraId="15F02371" w14:textId="77777777" w:rsidR="00CB2BC2" w:rsidRPr="00F76EB8" w:rsidRDefault="00CB2BC2" w:rsidP="00CB2BC2">
            <w:pPr>
              <w:tabs>
                <w:tab w:val="left" w:pos="452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F76EB8">
              <w:rPr>
                <w:rFonts w:ascii="Arial" w:hAnsi="Arial" w:cs="Arial"/>
                <w:lang w:val="en-US"/>
              </w:rPr>
              <w:t xml:space="preserve">Boost motivation and self-efficacy       </w:t>
            </w:r>
          </w:p>
          <w:p w14:paraId="564F3698" w14:textId="3C572486" w:rsidR="00CB2BC2" w:rsidRPr="00F76EB8" w:rsidRDefault="00CB2BC2" w:rsidP="00CB2BC2">
            <w:pPr>
              <w:tabs>
                <w:tab w:val="left" w:pos="452"/>
              </w:tabs>
              <w:spacing w:after="0" w:line="240" w:lineRule="auto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  <w:lang w:val="en-US"/>
              </w:rPr>
              <w:t>Build rapport</w:t>
            </w:r>
          </w:p>
          <w:p w14:paraId="7F7811FD" w14:textId="77777777" w:rsidR="00CB2BC2" w:rsidRPr="00F76EB8" w:rsidRDefault="00CB2BC2" w:rsidP="00CB2BC2">
            <w:pPr>
              <w:tabs>
                <w:tab w:val="left" w:pos="452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F76EB8">
              <w:rPr>
                <w:rFonts w:ascii="Arial" w:hAnsi="Arial" w:cs="Arial"/>
                <w:lang w:val="en-US"/>
              </w:rPr>
              <w:t xml:space="preserve">Reflective listening        </w:t>
            </w:r>
          </w:p>
          <w:p w14:paraId="4E03A56F" w14:textId="413EC431" w:rsidR="00CB2BC2" w:rsidRPr="00F76EB8" w:rsidRDefault="00CB2BC2" w:rsidP="00CB2BC2">
            <w:pPr>
              <w:tabs>
                <w:tab w:val="left" w:pos="452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F76EB8">
              <w:rPr>
                <w:rFonts w:ascii="Arial" w:hAnsi="Arial" w:cs="Arial"/>
                <w:lang w:val="en-US"/>
              </w:rPr>
              <w:t>Provide reassurance</w:t>
            </w:r>
          </w:p>
        </w:tc>
        <w:tc>
          <w:tcPr>
            <w:tcW w:w="1013" w:type="dxa"/>
            <w:vAlign w:val="center"/>
          </w:tcPr>
          <w:p w14:paraId="7CEE752D" w14:textId="42AB54A6" w:rsidR="00CB2BC2" w:rsidRPr="00F76EB8" w:rsidRDefault="00B070B6" w:rsidP="00B070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26" w:type="dxa"/>
            <w:vAlign w:val="center"/>
          </w:tcPr>
          <w:p w14:paraId="63124817" w14:textId="5B8F3A60" w:rsidR="00CB2BC2" w:rsidRPr="00F76EB8" w:rsidRDefault="00B070B6" w:rsidP="00B070B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  <w:r w:rsidRPr="00F76EB8">
              <w:rPr>
                <w:rFonts w:ascii="Arial" w:hAnsi="Arial" w:cs="Arial"/>
              </w:rPr>
              <w:br/>
            </w:r>
            <w:r w:rsidRPr="00F76EB8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6EB8">
              <w:rPr>
                <w:rFonts w:ascii="Arial" w:hAnsi="Arial" w:cs="Arial"/>
              </w:rPr>
              <w:instrText xml:space="preserve"> FORMCHECKBOX </w:instrText>
            </w:r>
            <w:r w:rsidR="00000000">
              <w:rPr>
                <w:rFonts w:ascii="Arial" w:hAnsi="Arial" w:cs="Arial"/>
              </w:rPr>
            </w:r>
            <w:r w:rsidR="00000000">
              <w:rPr>
                <w:rFonts w:ascii="Arial" w:hAnsi="Arial" w:cs="Arial"/>
              </w:rPr>
              <w:fldChar w:fldCharType="separate"/>
            </w:r>
            <w:r w:rsidRPr="00F76EB8">
              <w:rPr>
                <w:rFonts w:ascii="Arial" w:hAnsi="Arial" w:cs="Arial"/>
              </w:rPr>
              <w:fldChar w:fldCharType="end"/>
            </w:r>
          </w:p>
        </w:tc>
      </w:tr>
    </w:tbl>
    <w:p w14:paraId="7C02AB48" w14:textId="0C9ED626" w:rsidR="002053F9" w:rsidRPr="00F76EB8" w:rsidRDefault="002053F9" w:rsidP="00BC2622">
      <w:pPr>
        <w:spacing w:after="0" w:line="240" w:lineRule="auto"/>
        <w:rPr>
          <w:rFonts w:ascii="Arial" w:hAnsi="Arial" w:cs="Arial"/>
        </w:rPr>
      </w:pPr>
    </w:p>
    <w:p w14:paraId="412083AC" w14:textId="77777777" w:rsidR="00421FB8" w:rsidRDefault="00421FB8" w:rsidP="00BC2622">
      <w:pPr>
        <w:spacing w:after="0" w:line="240" w:lineRule="auto"/>
      </w:pPr>
    </w:p>
    <w:p w14:paraId="50D217D6" w14:textId="77777777" w:rsidR="00F86713" w:rsidRDefault="00F86713" w:rsidP="00BC2622">
      <w:pPr>
        <w:spacing w:after="0" w:line="240" w:lineRule="auto"/>
        <w:rPr>
          <w:sz w:val="40"/>
          <w:szCs w:val="32"/>
        </w:rPr>
      </w:pPr>
    </w:p>
    <w:p w14:paraId="5FA44405" w14:textId="77777777" w:rsidR="00F86713" w:rsidRDefault="00F86713" w:rsidP="00BC2622">
      <w:pPr>
        <w:spacing w:after="0" w:line="240" w:lineRule="auto"/>
        <w:rPr>
          <w:sz w:val="40"/>
          <w:szCs w:val="32"/>
        </w:rPr>
      </w:pPr>
    </w:p>
    <w:p w14:paraId="109280E3" w14:textId="67AD5B05" w:rsidR="00421FB8" w:rsidRPr="005D4FE5" w:rsidRDefault="00530F99" w:rsidP="00AF1B0C">
      <w:pPr>
        <w:spacing w:after="0" w:line="240" w:lineRule="auto"/>
        <w:rPr>
          <w:sz w:val="24"/>
          <w:szCs w:val="24"/>
        </w:rPr>
      </w:pPr>
      <w:r w:rsidRPr="004A4EB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73109FE0" wp14:editId="427B6C09">
            <wp:simplePos x="0" y="0"/>
            <wp:positionH relativeFrom="column">
              <wp:posOffset>4414231</wp:posOffset>
            </wp:positionH>
            <wp:positionV relativeFrom="paragraph">
              <wp:posOffset>641985</wp:posOffset>
            </wp:positionV>
            <wp:extent cx="1926847" cy="1965207"/>
            <wp:effectExtent l="0" t="0" r="3810" b="3810"/>
            <wp:wrapNone/>
            <wp:docPr id="5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E3DD4936-FE18-8875-43E1-E507B9A302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>
                      <a:extLst>
                        <a:ext uri="{FF2B5EF4-FFF2-40B4-BE49-F238E27FC236}">
                          <a16:creationId xmlns:a16="http://schemas.microsoft.com/office/drawing/2014/main" id="{E3DD4936-FE18-8875-43E1-E507B9A302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847" cy="19652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13CF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D966481" wp14:editId="1CD611C2">
                <wp:simplePos x="0" y="0"/>
                <wp:positionH relativeFrom="margin">
                  <wp:posOffset>-609600</wp:posOffset>
                </wp:positionH>
                <wp:positionV relativeFrom="margin">
                  <wp:posOffset>-610235</wp:posOffset>
                </wp:positionV>
                <wp:extent cx="7559675" cy="900000"/>
                <wp:effectExtent l="0" t="0" r="0" b="190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4515EE" w14:textId="77777777" w:rsidR="00CC13CF" w:rsidRPr="005F307B" w:rsidRDefault="00CC13CF" w:rsidP="00CC13C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17670A1B" w14:textId="77777777" w:rsidR="00CC13CF" w:rsidRDefault="00CC13CF" w:rsidP="00CC13C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966481" id="Group 2" o:spid="_x0000_s1029" style="position:absolute;margin-left:-48pt;margin-top:-48.05pt;width:595.25pt;height:70.85pt;z-index:251665408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N933UgMAAHcJAAAOAAAAZHJzL2Uyb0RvYy54bWzcVttO3DAQfa/Uf7D8Dsnel4iAtrSgSoii&#13;&#10;QtVnr+PsRnJs1/aS0K/vjJ1kKaW0oqpUlYdgey6eOTlzNsenbS3JnbCu0iqno8OUEqG4Liq1yemn&#13;&#10;2/ODJSXOM1UwqZXI6b1w9PTk9avjxmRirLdaFsISSKJc1picbr03WZI4vhU1c4faCAXGUtuaedja&#13;&#10;TVJY1kD2WibjNJ0njbaFsZoL5+D0bTTSk5C/LAX3H8rSCU9kTqE2H542PNf4TE6OWbaxzGwr3pXB&#13;&#10;XlBFzSoFlw6p3jLPyM5WP6SqK26106U/5LpOdFlWXIQeoJtR+qibC6t3JvSyyZqNGWACaB/h9OK0&#13;&#10;/Oruwpobc20BicZsAIuww17a0tb4H6okbYDsfoBMtJ5wOFzMZkfzxYwSDrajFP8ipnwLwO/DDuaT&#13;&#10;eW9493xs0t+cfFdPY4Ahbg+C+zMQbrbMiICtywCEa0uqIqcTShSrgacfgTlMbaQgEywbLwevASeX&#13;&#10;OYDspyDtu/0FTkOvLDPW+Quha4KLnFooIDCK3V06DyWAa++C9zotq+K8kjJs7GZ9Ji25Y0jzdPbu&#13;&#10;zRKrhpDv3KRCZ6UxLJrjiQiD0l2DrcbmwsrfS4FRUn0UJWAE73wc6gojKoZbGedC+VE0bVkhYjGz&#13;&#10;nhFYCw41RoTKQkLMXEI1Q+4uQe8Zk/S5Y82dP4bGwofg9LnCYvAQEW7Wyg/BdaW0fSqBhK66m6M/&#13;&#10;lP8AGlyudXEPDLI66osz/LyCt3jJnL9mFgQFpAdE0n+ARyl1k1PdrSjZavv1qXP0B4qDlZIGBCqn&#13;&#10;7suOWUGJfK+A/Eej6RQVLWyms8UYNvahZf3Qonb1mQZyjECODQ9L9PeyX5ZW159BS1d4K5iY4nB3&#13;&#10;Trm3/ebMR+EENeZitQpuoGKG+Ut1YzgmR1SRpbftZ2ZNR2UPQ3Cl+4Fj2SNGR1+MVHq187qsAt33&#13;&#10;uHZ4w/DHQfzrKjDtVeAWx/eNbsn0kQgQ38IxdgzMCGR4Wg6mk+UiBcxBHCeL5XTZiWOvCtNFOp/j&#13;&#10;i0P1nKSLI1DSSLVee/uR/01VGGYbB5YAz+aTWZyKwQKDiFMfKRyqxvp9u26DAg4d/cec9v8So8Ov&#13;&#10;HPy6B1HsvkTw8+HhPryu/ffSyTcAAAD//wMAUEsDBBQABgAIAAAAIQDF8u5D5gAAABABAAAPAAAA&#13;&#10;ZHJzL2Rvd25yZXYueG1sTI9Pb8IwDMXvk/YdIiPtBmk3Wo3SFCH254QmDSZN3Exr2orGqZrQlm+/&#13;&#10;sMt2sWzZfu/90tWoG9FTZ2vDCsJZAII4N0XNpYKv/dv0GYR1yAU2hknBlSyssvu7FJPCDPxJ/c6V&#13;&#10;wouwTVBB5VybSGnzijTamWmJ/e5kOo3Oj10piw4HL64b+RgEsdRYs3eosKVNRfl5d9EK3gcc1k/h&#13;&#10;a789nzbXwz76+N6GpNTDZHxZ+rJegnA0ur8PuDH4/JD5YEdz4cKKRsF0EXsg99uEIG4XwWIegTgq&#13;&#10;mEcxyCyV/0GyHwAAAP//AwBQSwECLQAUAAYACAAAACEAtoM4kv4AAADhAQAAEwAAAAAAAAAAAAAA&#13;&#10;AAAAAAAAW0NvbnRlbnRfVHlwZXNdLnhtbFBLAQItABQABgAIAAAAIQA4/SH/1gAAAJQBAAALAAAA&#13;&#10;AAAAAAAAAAAAAC8BAABfcmVscy8ucmVsc1BLAQItABQABgAIAAAAIQBgN933UgMAAHcJAAAOAAAA&#13;&#10;AAAAAAAAAAAAAC4CAABkcnMvZTJvRG9jLnhtbFBLAQItABQABgAIAAAAIQDF8u5D5gAAABABAAAP&#13;&#10;AAAAAAAAAAAAAAAAAKwFAABkcnMvZG93bnJldi54bWxQSwUGAAAAAAQABADzAAAAvwYAAAAA&#13;&#10;">
                <v:rect id="Rectangle 3" o:spid="_x0000_s1030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aO3uyQAAAN8AAAAPAAAAZHJzL2Rvd25yZXYueG1sRI9Ba8JA&#13;&#10;FITvgv9heUIvohsrlhJdRVsrgpeqRertkX0mwezbkF015td3BaGXgWGYb5jJrDaFuFLlcssKBv0I&#13;&#10;BHFidc6pgp/9V+8dhPPIGgvLpOBODmbTdmuCsbY33tJ151MRIOxiVJB5X8ZSuiQjg65vS+KQnWxl&#13;&#10;0AdbpVJXeAtwU8jXKHqTBnMOCxmW9JFRct5djILUjbpde/zeHLanZnFumsPy162UeunUn+Mg8zEI&#13;&#10;T7X/bzwRa61gCI8/4QvI6R8AAAD//wMAUEsBAi0AFAAGAAgAAAAhANvh9svuAAAAhQEAABMAAAAA&#13;&#10;AAAAAAAAAAAAAAAAAFtDb250ZW50X1R5cGVzXS54bWxQSwECLQAUAAYACAAAACEAWvQsW78AAAAV&#13;&#10;AQAACwAAAAAAAAAAAAAAAAAfAQAAX3JlbHMvLnJlbHNQSwECLQAUAAYACAAAACEAD2jt7skAAADf&#13;&#10;AAAADwAAAAAAAAAAAAAAAAAHAgAAZHJzL2Rvd25yZXYueG1sUEsFBgAAAAADAAMAtwAAAP0CAAAA&#13;&#10;AA==&#13;&#10;" fillcolor="#005eb8" stroked="f" strokeweight="1pt"/>
                <v:shape id="Text Box 4" o:spid="_x0000_s1031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syaMyAAAAN8AAAAPAAAAZHJzL2Rvd25yZXYueG1sRI9Pi8Iw&#13;&#10;FMTvwn6H8Ba8aaqoSDWKdBFF1oN/Lnt72zzbYvPSbaLW/fRGELwMDMP8hpnOG1OKK9WusKyg141A&#13;&#10;EKdWF5wpOB6WnTEI55E1lpZJwZ0czGcfrSnG2t54R9e9z0SAsItRQe59FUvp0pwMuq6tiEN2srVB&#13;&#10;H2ydSV3jLcBNKftRNJIGCw4LOVaU5JSe9xejYJMst7j77Zvxf5msvk+L6u/4M1Sq/dl8TYIsJiA8&#13;&#10;Nf7deCHWWsEAnn/CF5CzBwAAAP//AwBQSwECLQAUAAYACAAAACEA2+H2y+4AAACFAQAAEwAAAAAA&#13;&#10;AAAAAAAAAAAAAAAAW0NvbnRlbnRfVHlwZXNdLnhtbFBLAQItABQABgAIAAAAIQBa9CxbvwAAABUB&#13;&#10;AAALAAAAAAAAAAAAAAAAAB8BAABfcmVscy8ucmVsc1BLAQItABQABgAIAAAAIQBPsyaMyAAAAN8A&#13;&#10;AAAPAAAAAAAAAAAAAAAAAAcCAABkcnMvZG93bnJldi54bWxQSwUGAAAAAAMAAwC3AAAA/AIAAAAA&#13;&#10;" filled="f" stroked="f" strokeweight=".5pt">
                  <v:textbox>
                    <w:txbxContent>
                      <w:p w14:paraId="0A4515EE" w14:textId="77777777" w:rsidR="00CC13CF" w:rsidRPr="005F307B" w:rsidRDefault="00CC13CF" w:rsidP="00CC13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17670A1B" w14:textId="77777777" w:rsidR="00CC13CF" w:rsidRDefault="00CC13CF" w:rsidP="00CC13CF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5D4FE5">
        <w:rPr>
          <w:rFonts w:ascii="Arial" w:hAnsi="Arial" w:cs="Arial"/>
          <w:sz w:val="40"/>
          <w:szCs w:val="32"/>
        </w:rPr>
        <w:br/>
      </w:r>
      <w:r w:rsidR="005D4FE5">
        <w:rPr>
          <w:rFonts w:ascii="Arial" w:hAnsi="Arial" w:cs="Arial"/>
          <w:sz w:val="40"/>
          <w:szCs w:val="32"/>
        </w:rPr>
        <w:br/>
      </w:r>
      <w:r w:rsidR="00011B8F">
        <w:rPr>
          <w:rFonts w:ascii="Arial" w:hAnsi="Arial" w:cs="Arial"/>
          <w:sz w:val="40"/>
          <w:szCs w:val="32"/>
        </w:rPr>
        <w:br/>
      </w:r>
      <w:r w:rsidR="007912FE">
        <w:rPr>
          <w:rFonts w:ascii="Arial" w:hAnsi="Arial" w:cs="Arial"/>
          <w:sz w:val="40"/>
          <w:szCs w:val="32"/>
        </w:rPr>
        <w:t>Patient</w:t>
      </w:r>
      <w:r w:rsidR="007912FE" w:rsidRPr="00F76EB8">
        <w:rPr>
          <w:rFonts w:ascii="Arial" w:hAnsi="Arial" w:cs="Arial"/>
          <w:sz w:val="40"/>
          <w:szCs w:val="32"/>
        </w:rPr>
        <w:t xml:space="preserve"> </w:t>
      </w:r>
      <w:r w:rsidR="00421FB8" w:rsidRPr="00F76EB8">
        <w:rPr>
          <w:rFonts w:ascii="Arial" w:hAnsi="Arial" w:cs="Arial"/>
          <w:sz w:val="40"/>
          <w:szCs w:val="32"/>
        </w:rPr>
        <w:t>profiles for skills practice</w:t>
      </w:r>
    </w:p>
    <w:p w14:paraId="74EC4F22" w14:textId="40E04B2D" w:rsidR="006F2629" w:rsidRPr="00F76EB8" w:rsidRDefault="006F2629" w:rsidP="00BC2622">
      <w:pPr>
        <w:spacing w:after="0" w:line="240" w:lineRule="auto"/>
        <w:rPr>
          <w:rFonts w:ascii="Arial" w:hAnsi="Arial" w:cs="Arial"/>
        </w:rPr>
      </w:pPr>
    </w:p>
    <w:p w14:paraId="19FB2AE3" w14:textId="00C1E80B" w:rsidR="00F76EB8" w:rsidRDefault="00F76EB8" w:rsidP="00F76EB8">
      <w:pPr>
        <w:rPr>
          <w:rFonts w:ascii="Arial" w:hAnsi="Arial" w:cs="Arial"/>
          <w:b/>
          <w:color w:val="00B0F0"/>
          <w:sz w:val="40"/>
          <w:szCs w:val="40"/>
        </w:rPr>
      </w:pPr>
      <w:r w:rsidRPr="00F76EB8">
        <w:rPr>
          <w:rFonts w:ascii="Arial" w:hAnsi="Arial" w:cs="Arial"/>
          <w:b/>
          <w:bCs/>
          <w:iCs/>
          <w:color w:val="005EB8"/>
          <w:sz w:val="36"/>
          <w:szCs w:val="36"/>
        </w:rPr>
        <w:t>Gemma, 29</w:t>
      </w:r>
      <w:r w:rsidR="00530F99">
        <w:rPr>
          <w:rFonts w:ascii="Arial" w:hAnsi="Arial" w:cs="Arial"/>
          <w:b/>
          <w:bCs/>
          <w:iCs/>
          <w:color w:val="005EB8"/>
          <w:sz w:val="36"/>
          <w:szCs w:val="36"/>
        </w:rPr>
        <w:br/>
      </w:r>
      <w:r w:rsidR="00530F99">
        <w:rPr>
          <w:rFonts w:ascii="Arial" w:hAnsi="Arial" w:cs="Arial"/>
          <w:b/>
          <w:bCs/>
          <w:iCs/>
          <w:color w:val="005EB8"/>
          <w:sz w:val="36"/>
          <w:szCs w:val="36"/>
        </w:rPr>
        <w:br/>
      </w:r>
    </w:p>
    <w:p w14:paraId="29EFA346" w14:textId="69576D86" w:rsidR="00530F99" w:rsidRDefault="00530F99" w:rsidP="00F76EB8">
      <w:pPr>
        <w:rPr>
          <w:rFonts w:ascii="Arial" w:hAnsi="Arial" w:cs="Arial"/>
          <w:b/>
          <w:color w:val="00B0F0"/>
          <w:sz w:val="40"/>
          <w:szCs w:val="40"/>
        </w:rPr>
      </w:pPr>
    </w:p>
    <w:p w14:paraId="48DCF07E" w14:textId="338855F4" w:rsidR="00530F99" w:rsidRPr="00F76EB8" w:rsidRDefault="00530F99" w:rsidP="00F76EB8">
      <w:pPr>
        <w:rPr>
          <w:rFonts w:ascii="Arial" w:hAnsi="Arial" w:cs="Arial"/>
          <w:b/>
          <w:color w:val="00B0F0"/>
          <w:sz w:val="40"/>
          <w:szCs w:val="40"/>
        </w:rPr>
      </w:pPr>
      <w:r>
        <w:rPr>
          <w:rFonts w:ascii="Arial" w:hAnsi="Arial" w:cs="Arial"/>
          <w:b/>
          <w:color w:val="00B0F0"/>
          <w:sz w:val="40"/>
          <w:szCs w:val="40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7796"/>
      </w:tblGrid>
      <w:tr w:rsidR="00F76EB8" w:rsidRPr="00F76EB8" w14:paraId="7F1AF233" w14:textId="77777777" w:rsidTr="00344D46">
        <w:trPr>
          <w:trHeight w:val="59"/>
        </w:trPr>
        <w:tc>
          <w:tcPr>
            <w:tcW w:w="2122" w:type="dxa"/>
            <w:shd w:val="clear" w:color="auto" w:fill="005EB8"/>
          </w:tcPr>
          <w:p w14:paraId="53A9112B" w14:textId="3D758B53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History </w:t>
            </w:r>
          </w:p>
        </w:tc>
        <w:tc>
          <w:tcPr>
            <w:tcW w:w="7796" w:type="dxa"/>
            <w:vAlign w:val="center"/>
          </w:tcPr>
          <w:p w14:paraId="17A3C532" w14:textId="05900B16" w:rsidR="00B4673E" w:rsidRDefault="00F76EB8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EB8"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  <w:r w:rsidR="00B4673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1C4D38" w:rsidRPr="00F76EB8">
              <w:rPr>
                <w:rFonts w:ascii="Arial" w:hAnsi="Arial" w:cs="Arial"/>
                <w:sz w:val="20"/>
                <w:szCs w:val="20"/>
                <w:lang w:val="en-US"/>
              </w:rPr>
              <w:t>year</w:t>
            </w:r>
            <w:r w:rsidR="001C4D3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F76EB8">
              <w:rPr>
                <w:rFonts w:ascii="Arial" w:hAnsi="Arial" w:cs="Arial"/>
                <w:sz w:val="20"/>
                <w:szCs w:val="20"/>
                <w:lang w:val="en-US"/>
              </w:rPr>
              <w:t xml:space="preserve">old woman </w:t>
            </w:r>
            <w:r w:rsidR="00B4673E">
              <w:rPr>
                <w:rFonts w:ascii="Arial" w:hAnsi="Arial" w:cs="Arial"/>
                <w:sz w:val="20"/>
                <w:szCs w:val="20"/>
                <w:lang w:val="en-US"/>
              </w:rPr>
              <w:t xml:space="preserve">living </w:t>
            </w:r>
            <w:r w:rsidRPr="00F76EB8">
              <w:rPr>
                <w:rFonts w:ascii="Arial" w:hAnsi="Arial" w:cs="Arial"/>
                <w:sz w:val="20"/>
                <w:szCs w:val="20"/>
                <w:lang w:val="en-US"/>
              </w:rPr>
              <w:t xml:space="preserve">with schizoaffective disorder. </w:t>
            </w:r>
          </w:p>
          <w:p w14:paraId="7969EEE1" w14:textId="77777777" w:rsidR="00344D46" w:rsidRDefault="00F76EB8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EB8">
              <w:rPr>
                <w:rFonts w:ascii="Arial" w:hAnsi="Arial" w:cs="Arial"/>
                <w:sz w:val="20"/>
                <w:szCs w:val="20"/>
                <w:lang w:val="en-US"/>
              </w:rPr>
              <w:t>She experiences social anxiety and has issues with short</w:t>
            </w:r>
            <w:r w:rsidR="007912F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F76EB8">
              <w:rPr>
                <w:rFonts w:ascii="Arial" w:hAnsi="Arial" w:cs="Arial"/>
                <w:sz w:val="20"/>
                <w:szCs w:val="20"/>
                <w:lang w:val="en-US"/>
              </w:rPr>
              <w:t>term memory.</w:t>
            </w:r>
            <w:r w:rsidR="00B4673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18047C22" w14:textId="62DDFE19" w:rsidR="00B4673E" w:rsidRPr="00F76EB8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673E">
              <w:rPr>
                <w:rFonts w:ascii="Arial" w:hAnsi="Arial" w:cs="Arial"/>
                <w:sz w:val="20"/>
                <w:szCs w:val="20"/>
                <w:lang w:val="en-US"/>
              </w:rPr>
              <w:t>Lives in supportive housing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part time job. </w:t>
            </w:r>
          </w:p>
        </w:tc>
      </w:tr>
      <w:tr w:rsidR="00F76EB8" w:rsidRPr="00F76EB8" w14:paraId="3FBC410E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47CA842A" w14:textId="2423A845" w:rsidR="00F76EB8" w:rsidRPr="00F76EB8" w:rsidRDefault="00783FE9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Current smoking</w:t>
            </w:r>
          </w:p>
        </w:tc>
        <w:tc>
          <w:tcPr>
            <w:tcW w:w="7796" w:type="dxa"/>
            <w:vAlign w:val="center"/>
          </w:tcPr>
          <w:p w14:paraId="4025FA27" w14:textId="2DE1F303" w:rsidR="00B4673E" w:rsidRDefault="001A0989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Smokes</w:t>
            </w:r>
            <w:r w:rsidR="00B467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6EB8" w:rsidRPr="00F76EB8">
              <w:rPr>
                <w:rFonts w:ascii="Arial" w:hAnsi="Arial" w:cs="Arial"/>
                <w:sz w:val="20"/>
                <w:szCs w:val="20"/>
              </w:rPr>
              <w:t>23 cigarettes/day</w:t>
            </w:r>
            <w:r w:rsidR="009329F3">
              <w:rPr>
                <w:rFonts w:ascii="Arial" w:hAnsi="Arial" w:cs="Arial"/>
                <w:sz w:val="20"/>
                <w:szCs w:val="20"/>
              </w:rPr>
              <w:t>,</w:t>
            </w:r>
            <w:r w:rsidR="00F76EB8" w:rsidRPr="00F76E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29F3">
              <w:rPr>
                <w:rFonts w:ascii="Arial" w:hAnsi="Arial" w:cs="Arial"/>
                <w:sz w:val="20"/>
                <w:szCs w:val="20"/>
              </w:rPr>
              <w:t xml:space="preserve">more </w:t>
            </w:r>
            <w:r w:rsidR="00EE6AD6">
              <w:rPr>
                <w:rFonts w:ascii="Arial" w:hAnsi="Arial" w:cs="Arial"/>
                <w:sz w:val="20"/>
                <w:szCs w:val="20"/>
              </w:rPr>
              <w:t xml:space="preserve">on weekends. </w:t>
            </w:r>
          </w:p>
          <w:p w14:paraId="0232EAF6" w14:textId="77777777" w:rsidR="00344D46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F76EB8">
              <w:rPr>
                <w:rFonts w:ascii="Arial" w:hAnsi="Arial" w:cs="Arial"/>
                <w:sz w:val="20"/>
                <w:szCs w:val="20"/>
              </w:rPr>
              <w:t>Smoked since</w:t>
            </w:r>
            <w:r w:rsidR="001A09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6EB8">
              <w:rPr>
                <w:rFonts w:ascii="Arial" w:hAnsi="Arial" w:cs="Arial"/>
                <w:sz w:val="20"/>
                <w:szCs w:val="20"/>
              </w:rPr>
              <w:t xml:space="preserve">13 years old. </w:t>
            </w:r>
          </w:p>
          <w:p w14:paraId="232521BC" w14:textId="77777777" w:rsidR="00344D46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F76EB8">
              <w:rPr>
                <w:rFonts w:ascii="Arial" w:hAnsi="Arial" w:cs="Arial"/>
                <w:sz w:val="20"/>
                <w:szCs w:val="20"/>
              </w:rPr>
              <w:t>Smoke within 5 minutes of waking.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0213BE" w14:textId="3E10BCBB" w:rsidR="00F76EB8" w:rsidRPr="00F76EB8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F76EB8"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Pr="00F76EB8">
              <w:rPr>
                <w:rFonts w:ascii="Arial" w:hAnsi="Arial" w:cs="Arial"/>
                <w:sz w:val="20"/>
                <w:szCs w:val="20"/>
              </w:rPr>
              <w:t xml:space="preserve"> 30ppm</w:t>
            </w:r>
            <w:r>
              <w:rPr>
                <w:rFonts w:ascii="Arial" w:hAnsi="Arial" w:cs="Arial"/>
                <w:sz w:val="20"/>
                <w:szCs w:val="20"/>
              </w:rPr>
              <w:t xml:space="preserve"> at initial assessment.  </w:t>
            </w:r>
          </w:p>
        </w:tc>
      </w:tr>
      <w:tr w:rsidR="00F76EB8" w:rsidRPr="00F76EB8" w14:paraId="6BD41861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3418988B" w14:textId="77777777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Readiness and</w:t>
            </w: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  <w:t>motivation to quit</w:t>
            </w:r>
          </w:p>
        </w:tc>
        <w:tc>
          <w:tcPr>
            <w:tcW w:w="7796" w:type="dxa"/>
            <w:vAlign w:val="center"/>
          </w:tcPr>
          <w:p w14:paraId="2EA0D9E6" w14:textId="4B014329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F76EB8">
              <w:rPr>
                <w:rFonts w:ascii="Arial" w:hAnsi="Arial" w:cs="Arial"/>
                <w:sz w:val="20"/>
                <w:szCs w:val="20"/>
              </w:rPr>
              <w:t>Health</w:t>
            </w:r>
            <w:r w:rsidR="00B4673E"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Pr="00F76EB8">
              <w:rPr>
                <w:rFonts w:ascii="Arial" w:hAnsi="Arial" w:cs="Arial"/>
                <w:sz w:val="20"/>
                <w:szCs w:val="20"/>
              </w:rPr>
              <w:t xml:space="preserve"> wealth</w:t>
            </w:r>
            <w:r w:rsidR="00B4673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76EB8" w:rsidRPr="00F76EB8" w14:paraId="27D42D87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42B83A8C" w14:textId="77777777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Barriers</w:t>
            </w:r>
          </w:p>
        </w:tc>
        <w:tc>
          <w:tcPr>
            <w:tcW w:w="7796" w:type="dxa"/>
            <w:vAlign w:val="center"/>
          </w:tcPr>
          <w:p w14:paraId="30AAE9B2" w14:textId="0913C60E" w:rsidR="00F76EB8" w:rsidRPr="00F76EB8" w:rsidRDefault="001A0989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Coping</w:t>
            </w:r>
            <w:r w:rsidRPr="00F76E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6EB8" w:rsidRPr="00F76EB8">
              <w:rPr>
                <w:rFonts w:ascii="Arial" w:hAnsi="Arial" w:cs="Arial"/>
                <w:sz w:val="20"/>
                <w:szCs w:val="20"/>
              </w:rPr>
              <w:t>with stress</w:t>
            </w:r>
            <w:r w:rsidR="00EE6AD6">
              <w:rPr>
                <w:rFonts w:ascii="Arial" w:hAnsi="Arial" w:cs="Arial"/>
                <w:sz w:val="20"/>
                <w:szCs w:val="20"/>
              </w:rPr>
              <w:t>,</w:t>
            </w:r>
            <w:r w:rsidR="00F76EB8" w:rsidRPr="00F76E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6AD6">
              <w:rPr>
                <w:rFonts w:ascii="Arial" w:hAnsi="Arial" w:cs="Arial"/>
                <w:sz w:val="20"/>
                <w:szCs w:val="20"/>
              </w:rPr>
              <w:t>e</w:t>
            </w:r>
            <w:r w:rsidR="00F76EB8" w:rsidRPr="00F76EB8">
              <w:rPr>
                <w:rFonts w:ascii="Arial" w:hAnsi="Arial" w:cs="Arial"/>
                <w:sz w:val="20"/>
                <w:szCs w:val="20"/>
              </w:rPr>
              <w:t>njoys smoking</w:t>
            </w:r>
            <w:r w:rsidR="00B4673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6AD6" w:rsidRPr="00F76EB8" w14:paraId="072BA044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67F8793B" w14:textId="2F1A1443" w:rsidR="00EE6AD6" w:rsidRPr="00F76EB8" w:rsidRDefault="00EE6AD6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Medication choice</w:t>
            </w:r>
          </w:p>
        </w:tc>
        <w:tc>
          <w:tcPr>
            <w:tcW w:w="7796" w:type="dxa"/>
            <w:vAlign w:val="center"/>
          </w:tcPr>
          <w:p w14:paraId="424FB6FB" w14:textId="01093127" w:rsidR="00EE6AD6" w:rsidRPr="00F76EB8" w:rsidRDefault="00EE6AD6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Vape with 20mg nicotine</w:t>
            </w:r>
            <w:r w:rsidR="001A098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76EB8" w:rsidRPr="00F76EB8" w14:paraId="1FAE5299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11E3620C" w14:textId="77777777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76EB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Past quit attempts</w:t>
            </w:r>
          </w:p>
        </w:tc>
        <w:tc>
          <w:tcPr>
            <w:tcW w:w="7796" w:type="dxa"/>
            <w:vAlign w:val="center"/>
          </w:tcPr>
          <w:p w14:paraId="5B351D35" w14:textId="258E05A5" w:rsidR="00F76EB8" w:rsidRPr="00F76EB8" w:rsidRDefault="00F76EB8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</w:rPr>
            </w:pPr>
            <w:r w:rsidRPr="00F76EB8">
              <w:rPr>
                <w:rFonts w:ascii="Arial" w:hAnsi="Arial" w:cs="Arial"/>
                <w:sz w:val="20"/>
                <w:szCs w:val="20"/>
              </w:rPr>
              <w:t>Several past quit attempts and has tried NRT patch</w:t>
            </w:r>
            <w:r w:rsidR="001A09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6AD6" w:rsidRPr="00F76EB8" w14:paraId="7D126092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4E820DA9" w14:textId="1D80E6E4" w:rsidR="00EE6AD6" w:rsidRPr="00F76EB8" w:rsidRDefault="00EE6AD6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5C3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Risk situations</w:t>
            </w:r>
          </w:p>
        </w:tc>
        <w:tc>
          <w:tcPr>
            <w:tcW w:w="7796" w:type="dxa"/>
            <w:vAlign w:val="center"/>
          </w:tcPr>
          <w:p w14:paraId="6E52E46F" w14:textId="56A1BA43" w:rsidR="00EE6AD6" w:rsidRPr="00B4673E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4673E">
              <w:rPr>
                <w:rFonts w:ascii="Arial" w:hAnsi="Arial" w:cs="Arial"/>
                <w:sz w:val="20"/>
                <w:szCs w:val="20"/>
              </w:rPr>
              <w:t>When interacting with people who give her stress</w:t>
            </w:r>
            <w:r w:rsidR="001A09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E6AD6" w:rsidRPr="00F76EB8" w14:paraId="0A1F6968" w14:textId="77777777" w:rsidTr="00344D46">
        <w:trPr>
          <w:trHeight w:val="510"/>
        </w:trPr>
        <w:tc>
          <w:tcPr>
            <w:tcW w:w="2122" w:type="dxa"/>
            <w:shd w:val="clear" w:color="auto" w:fill="005EB8"/>
          </w:tcPr>
          <w:p w14:paraId="32802526" w14:textId="5ECCBD82" w:rsidR="00EE6AD6" w:rsidRPr="00FB5C35" w:rsidRDefault="002E7474" w:rsidP="00662E54">
            <w:pPr>
              <w:spacing w:before="120" w:after="120" w:line="280" w:lineRule="exac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B5C3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High risk situations this week</w:t>
            </w:r>
          </w:p>
        </w:tc>
        <w:tc>
          <w:tcPr>
            <w:tcW w:w="7796" w:type="dxa"/>
            <w:vAlign w:val="center"/>
          </w:tcPr>
          <w:p w14:paraId="791DDFCB" w14:textId="6501FA46" w:rsidR="00EE6AD6" w:rsidRPr="00B4673E" w:rsidRDefault="00B4673E" w:rsidP="00662E54">
            <w:pPr>
              <w:spacing w:before="120" w:after="120" w:line="280" w:lineRule="exact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4673E">
              <w:rPr>
                <w:rFonts w:ascii="Arial" w:hAnsi="Arial" w:cs="Arial"/>
                <w:sz w:val="20"/>
                <w:szCs w:val="20"/>
              </w:rPr>
              <w:t xml:space="preserve">Will see her ex-boyfriend later in the week. Breaks at work. </w:t>
            </w:r>
          </w:p>
        </w:tc>
      </w:tr>
    </w:tbl>
    <w:p w14:paraId="7085E45F" w14:textId="77777777" w:rsidR="002E7474" w:rsidRPr="002E7474" w:rsidRDefault="002E7474" w:rsidP="002E7474"/>
    <w:sectPr w:rsidR="002E7474" w:rsidRPr="002E7474" w:rsidSect="00CC13CF">
      <w:footerReference w:type="default" r:id="rId9"/>
      <w:pgSz w:w="11900" w:h="16840"/>
      <w:pgMar w:top="964" w:right="964" w:bottom="964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757D2" w14:textId="77777777" w:rsidR="00590DD1" w:rsidRDefault="00590DD1">
      <w:pPr>
        <w:spacing w:after="0" w:line="240" w:lineRule="auto"/>
      </w:pPr>
      <w:r>
        <w:separator/>
      </w:r>
    </w:p>
  </w:endnote>
  <w:endnote w:type="continuationSeparator" w:id="0">
    <w:p w14:paraId="3D16D56B" w14:textId="77777777" w:rsidR="00590DD1" w:rsidRDefault="0059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imes New Roman (Heading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3330" w14:textId="5A956AFA" w:rsidR="00A36A1F" w:rsidRPr="00D50696" w:rsidRDefault="00A36A1F" w:rsidP="00D50696">
    <w:pPr>
      <w:pStyle w:val="Footer"/>
      <w:spacing w:line="360" w:lineRule="auto"/>
      <w:rPr>
        <w:color w:val="333333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E9DA6" w14:textId="77777777" w:rsidR="00590DD1" w:rsidRDefault="00590DD1">
      <w:pPr>
        <w:spacing w:after="0" w:line="240" w:lineRule="auto"/>
      </w:pPr>
      <w:r>
        <w:separator/>
      </w:r>
    </w:p>
  </w:footnote>
  <w:footnote w:type="continuationSeparator" w:id="0">
    <w:p w14:paraId="53DA9CD5" w14:textId="77777777" w:rsidR="00590DD1" w:rsidRDefault="00590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123C"/>
    <w:multiLevelType w:val="hybridMultilevel"/>
    <w:tmpl w:val="A0E89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35E1E"/>
    <w:multiLevelType w:val="hybridMultilevel"/>
    <w:tmpl w:val="C7E42790"/>
    <w:lvl w:ilvl="0" w:tplc="82A09392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419313">
    <w:abstractNumId w:val="10"/>
  </w:num>
  <w:num w:numId="2" w16cid:durableId="1320769038">
    <w:abstractNumId w:val="0"/>
  </w:num>
  <w:num w:numId="3" w16cid:durableId="409423441">
    <w:abstractNumId w:val="4"/>
  </w:num>
  <w:num w:numId="4" w16cid:durableId="1861623044">
    <w:abstractNumId w:val="8"/>
  </w:num>
  <w:num w:numId="5" w16cid:durableId="1351029295">
    <w:abstractNumId w:val="3"/>
  </w:num>
  <w:num w:numId="6" w16cid:durableId="1274941861">
    <w:abstractNumId w:val="6"/>
  </w:num>
  <w:num w:numId="7" w16cid:durableId="62534227">
    <w:abstractNumId w:val="9"/>
  </w:num>
  <w:num w:numId="8" w16cid:durableId="759527128">
    <w:abstractNumId w:val="1"/>
  </w:num>
  <w:num w:numId="9" w16cid:durableId="1563523675">
    <w:abstractNumId w:val="7"/>
  </w:num>
  <w:num w:numId="10" w16cid:durableId="1932424879">
    <w:abstractNumId w:val="2"/>
  </w:num>
  <w:num w:numId="11" w16cid:durableId="77393778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11B8F"/>
    <w:rsid w:val="00020ECD"/>
    <w:rsid w:val="000250EE"/>
    <w:rsid w:val="00035AD3"/>
    <w:rsid w:val="00040D68"/>
    <w:rsid w:val="00041D0C"/>
    <w:rsid w:val="000633BC"/>
    <w:rsid w:val="000736BD"/>
    <w:rsid w:val="000770D6"/>
    <w:rsid w:val="00081C0F"/>
    <w:rsid w:val="00094B09"/>
    <w:rsid w:val="00097BA0"/>
    <w:rsid w:val="000A04F1"/>
    <w:rsid w:val="000A19BB"/>
    <w:rsid w:val="000D263C"/>
    <w:rsid w:val="000D5385"/>
    <w:rsid w:val="000E09E1"/>
    <w:rsid w:val="000F444D"/>
    <w:rsid w:val="00113B13"/>
    <w:rsid w:val="00117395"/>
    <w:rsid w:val="00125797"/>
    <w:rsid w:val="001370C0"/>
    <w:rsid w:val="00140F91"/>
    <w:rsid w:val="001512B0"/>
    <w:rsid w:val="00152D37"/>
    <w:rsid w:val="00163013"/>
    <w:rsid w:val="0017193C"/>
    <w:rsid w:val="001815B1"/>
    <w:rsid w:val="001A0989"/>
    <w:rsid w:val="001A3263"/>
    <w:rsid w:val="001A32C8"/>
    <w:rsid w:val="001B2251"/>
    <w:rsid w:val="001C1CD7"/>
    <w:rsid w:val="001C1DD9"/>
    <w:rsid w:val="001C4C91"/>
    <w:rsid w:val="001C4D38"/>
    <w:rsid w:val="001C53B5"/>
    <w:rsid w:val="001D3E23"/>
    <w:rsid w:val="001E3817"/>
    <w:rsid w:val="001F06F0"/>
    <w:rsid w:val="002053F9"/>
    <w:rsid w:val="0020761E"/>
    <w:rsid w:val="002437DD"/>
    <w:rsid w:val="0024571E"/>
    <w:rsid w:val="00284E7C"/>
    <w:rsid w:val="002864A1"/>
    <w:rsid w:val="00286994"/>
    <w:rsid w:val="0029478D"/>
    <w:rsid w:val="002A00A5"/>
    <w:rsid w:val="002A02E0"/>
    <w:rsid w:val="002A6FC0"/>
    <w:rsid w:val="002B0D59"/>
    <w:rsid w:val="002B3F68"/>
    <w:rsid w:val="002B7545"/>
    <w:rsid w:val="002D03AB"/>
    <w:rsid w:val="002D1BFD"/>
    <w:rsid w:val="002D5B60"/>
    <w:rsid w:val="002E26F3"/>
    <w:rsid w:val="002E7474"/>
    <w:rsid w:val="002F7236"/>
    <w:rsid w:val="00303BBC"/>
    <w:rsid w:val="0030727B"/>
    <w:rsid w:val="00311464"/>
    <w:rsid w:val="00315375"/>
    <w:rsid w:val="00344D46"/>
    <w:rsid w:val="00362A1A"/>
    <w:rsid w:val="003A0322"/>
    <w:rsid w:val="003B3F67"/>
    <w:rsid w:val="003B6BEA"/>
    <w:rsid w:val="003C38FF"/>
    <w:rsid w:val="003C58A8"/>
    <w:rsid w:val="003C6D5C"/>
    <w:rsid w:val="003F083E"/>
    <w:rsid w:val="00413BC4"/>
    <w:rsid w:val="00415CEB"/>
    <w:rsid w:val="00421FB8"/>
    <w:rsid w:val="004230FF"/>
    <w:rsid w:val="00452EA0"/>
    <w:rsid w:val="004704AB"/>
    <w:rsid w:val="00472E3E"/>
    <w:rsid w:val="004A7246"/>
    <w:rsid w:val="004A7DAA"/>
    <w:rsid w:val="004B22E1"/>
    <w:rsid w:val="004D107F"/>
    <w:rsid w:val="004D3217"/>
    <w:rsid w:val="004D5F8B"/>
    <w:rsid w:val="004E30A8"/>
    <w:rsid w:val="004E47DD"/>
    <w:rsid w:val="004E5A1E"/>
    <w:rsid w:val="004F52EE"/>
    <w:rsid w:val="00500BA2"/>
    <w:rsid w:val="00512890"/>
    <w:rsid w:val="00530F99"/>
    <w:rsid w:val="00540AFE"/>
    <w:rsid w:val="005508E8"/>
    <w:rsid w:val="00555824"/>
    <w:rsid w:val="0056086E"/>
    <w:rsid w:val="00576A73"/>
    <w:rsid w:val="0058480C"/>
    <w:rsid w:val="00590DD1"/>
    <w:rsid w:val="00597E0A"/>
    <w:rsid w:val="005A7DFB"/>
    <w:rsid w:val="005B1BE9"/>
    <w:rsid w:val="005D28B1"/>
    <w:rsid w:val="005D4FE5"/>
    <w:rsid w:val="00600E66"/>
    <w:rsid w:val="0060321A"/>
    <w:rsid w:val="0064125F"/>
    <w:rsid w:val="00642EE6"/>
    <w:rsid w:val="00654DD7"/>
    <w:rsid w:val="00660737"/>
    <w:rsid w:val="00660BC3"/>
    <w:rsid w:val="00675821"/>
    <w:rsid w:val="00683182"/>
    <w:rsid w:val="006877C1"/>
    <w:rsid w:val="00690F7C"/>
    <w:rsid w:val="00694E28"/>
    <w:rsid w:val="006A0FB3"/>
    <w:rsid w:val="006A4F08"/>
    <w:rsid w:val="006C42CF"/>
    <w:rsid w:val="006D653E"/>
    <w:rsid w:val="006F2629"/>
    <w:rsid w:val="007022E0"/>
    <w:rsid w:val="007048F1"/>
    <w:rsid w:val="0071481F"/>
    <w:rsid w:val="007200E7"/>
    <w:rsid w:val="00727314"/>
    <w:rsid w:val="00731979"/>
    <w:rsid w:val="00737261"/>
    <w:rsid w:val="00743A35"/>
    <w:rsid w:val="007666CA"/>
    <w:rsid w:val="007708B5"/>
    <w:rsid w:val="00783FE9"/>
    <w:rsid w:val="00785FC1"/>
    <w:rsid w:val="007912FE"/>
    <w:rsid w:val="007B684B"/>
    <w:rsid w:val="007C143B"/>
    <w:rsid w:val="007C30CC"/>
    <w:rsid w:val="007D37F1"/>
    <w:rsid w:val="007E4D1E"/>
    <w:rsid w:val="007F76C3"/>
    <w:rsid w:val="008044E7"/>
    <w:rsid w:val="00804518"/>
    <w:rsid w:val="0081616A"/>
    <w:rsid w:val="00825E42"/>
    <w:rsid w:val="00850601"/>
    <w:rsid w:val="00850AE1"/>
    <w:rsid w:val="00861ECB"/>
    <w:rsid w:val="00871916"/>
    <w:rsid w:val="008963BF"/>
    <w:rsid w:val="008A0E1E"/>
    <w:rsid w:val="008A0F79"/>
    <w:rsid w:val="008D1523"/>
    <w:rsid w:val="008D4662"/>
    <w:rsid w:val="008F17A6"/>
    <w:rsid w:val="00903376"/>
    <w:rsid w:val="009061B1"/>
    <w:rsid w:val="0090797E"/>
    <w:rsid w:val="00912875"/>
    <w:rsid w:val="00916817"/>
    <w:rsid w:val="009329F3"/>
    <w:rsid w:val="009577B9"/>
    <w:rsid w:val="00966094"/>
    <w:rsid w:val="00982576"/>
    <w:rsid w:val="00985BAE"/>
    <w:rsid w:val="00990D95"/>
    <w:rsid w:val="009A41A7"/>
    <w:rsid w:val="009B06F7"/>
    <w:rsid w:val="009C3212"/>
    <w:rsid w:val="009C39EC"/>
    <w:rsid w:val="009C7F0D"/>
    <w:rsid w:val="009D202E"/>
    <w:rsid w:val="009D4295"/>
    <w:rsid w:val="009F2BC7"/>
    <w:rsid w:val="00A21868"/>
    <w:rsid w:val="00A23176"/>
    <w:rsid w:val="00A24264"/>
    <w:rsid w:val="00A25546"/>
    <w:rsid w:val="00A259DB"/>
    <w:rsid w:val="00A25BE5"/>
    <w:rsid w:val="00A32352"/>
    <w:rsid w:val="00A36A1F"/>
    <w:rsid w:val="00A37E54"/>
    <w:rsid w:val="00A55F1F"/>
    <w:rsid w:val="00A57F88"/>
    <w:rsid w:val="00A64366"/>
    <w:rsid w:val="00A8726C"/>
    <w:rsid w:val="00AA1ADE"/>
    <w:rsid w:val="00AA57BD"/>
    <w:rsid w:val="00AB5C29"/>
    <w:rsid w:val="00AC1B6B"/>
    <w:rsid w:val="00AD4733"/>
    <w:rsid w:val="00AE35D1"/>
    <w:rsid w:val="00AE5572"/>
    <w:rsid w:val="00AF1B0C"/>
    <w:rsid w:val="00AF20AA"/>
    <w:rsid w:val="00B062A5"/>
    <w:rsid w:val="00B070B6"/>
    <w:rsid w:val="00B13755"/>
    <w:rsid w:val="00B140C0"/>
    <w:rsid w:val="00B15E54"/>
    <w:rsid w:val="00B257A4"/>
    <w:rsid w:val="00B4673E"/>
    <w:rsid w:val="00B74FDB"/>
    <w:rsid w:val="00B85A4D"/>
    <w:rsid w:val="00B93266"/>
    <w:rsid w:val="00B958C2"/>
    <w:rsid w:val="00B97760"/>
    <w:rsid w:val="00BC2622"/>
    <w:rsid w:val="00BF6F5E"/>
    <w:rsid w:val="00C0238C"/>
    <w:rsid w:val="00C07110"/>
    <w:rsid w:val="00C36CE9"/>
    <w:rsid w:val="00C40844"/>
    <w:rsid w:val="00C46C3B"/>
    <w:rsid w:val="00C475E8"/>
    <w:rsid w:val="00C52A75"/>
    <w:rsid w:val="00C7015C"/>
    <w:rsid w:val="00C74513"/>
    <w:rsid w:val="00C8269D"/>
    <w:rsid w:val="00C840F1"/>
    <w:rsid w:val="00C902A0"/>
    <w:rsid w:val="00CA281F"/>
    <w:rsid w:val="00CA5626"/>
    <w:rsid w:val="00CB2BC2"/>
    <w:rsid w:val="00CB49D5"/>
    <w:rsid w:val="00CC13CF"/>
    <w:rsid w:val="00CC578F"/>
    <w:rsid w:val="00CE014E"/>
    <w:rsid w:val="00D056BF"/>
    <w:rsid w:val="00D06068"/>
    <w:rsid w:val="00D07797"/>
    <w:rsid w:val="00D16960"/>
    <w:rsid w:val="00D31349"/>
    <w:rsid w:val="00D336B8"/>
    <w:rsid w:val="00D4700A"/>
    <w:rsid w:val="00D50696"/>
    <w:rsid w:val="00D50916"/>
    <w:rsid w:val="00D552C4"/>
    <w:rsid w:val="00D67FA8"/>
    <w:rsid w:val="00D81427"/>
    <w:rsid w:val="00D815CC"/>
    <w:rsid w:val="00DA4D35"/>
    <w:rsid w:val="00DB3510"/>
    <w:rsid w:val="00DC308D"/>
    <w:rsid w:val="00DD123A"/>
    <w:rsid w:val="00DD26D5"/>
    <w:rsid w:val="00DD4F8C"/>
    <w:rsid w:val="00DD5B34"/>
    <w:rsid w:val="00DF07F3"/>
    <w:rsid w:val="00DF74AB"/>
    <w:rsid w:val="00E14B45"/>
    <w:rsid w:val="00E25CE9"/>
    <w:rsid w:val="00E544A5"/>
    <w:rsid w:val="00E604C8"/>
    <w:rsid w:val="00EA0995"/>
    <w:rsid w:val="00EA175E"/>
    <w:rsid w:val="00EA565D"/>
    <w:rsid w:val="00EB4B29"/>
    <w:rsid w:val="00ED65CC"/>
    <w:rsid w:val="00EE1237"/>
    <w:rsid w:val="00EE6AD6"/>
    <w:rsid w:val="00F0076B"/>
    <w:rsid w:val="00F01CDA"/>
    <w:rsid w:val="00F058A3"/>
    <w:rsid w:val="00F066FD"/>
    <w:rsid w:val="00F10A5E"/>
    <w:rsid w:val="00F1663F"/>
    <w:rsid w:val="00F175A0"/>
    <w:rsid w:val="00F34FDB"/>
    <w:rsid w:val="00F3635C"/>
    <w:rsid w:val="00F43CDC"/>
    <w:rsid w:val="00F54A29"/>
    <w:rsid w:val="00F71526"/>
    <w:rsid w:val="00F76EB8"/>
    <w:rsid w:val="00F8426B"/>
    <w:rsid w:val="00F86578"/>
    <w:rsid w:val="00F86713"/>
    <w:rsid w:val="00FA1006"/>
    <w:rsid w:val="00FA4204"/>
    <w:rsid w:val="00FB5C35"/>
    <w:rsid w:val="00FC0A1E"/>
    <w:rsid w:val="00FD256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3EBBE5"/>
  <w15:chartTrackingRefBased/>
  <w15:docId w15:val="{B095C919-6A48-9C46-927A-D7784AB1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3BC4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81F"/>
    <w:pPr>
      <w:spacing w:after="0" w:line="52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49D5"/>
    <w:pPr>
      <w:keepNext/>
      <w:keepLines/>
      <w:spacing w:before="360" w:after="12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81F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B49D5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styleId="UnresolvedMention">
    <w:name w:val="Unresolved Mention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  <w:style w:type="paragraph" w:styleId="BodyText">
    <w:name w:val="Body Text"/>
    <w:basedOn w:val="Normal"/>
    <w:link w:val="BodyTextChar"/>
    <w:semiHidden/>
    <w:rsid w:val="00C07110"/>
    <w:pPr>
      <w:widowControl w:val="0"/>
      <w:autoSpaceDE w:val="0"/>
      <w:autoSpaceDN w:val="0"/>
      <w:adjustRightInd w:val="0"/>
      <w:snapToGrid/>
      <w:spacing w:after="0" w:line="240" w:lineRule="auto"/>
    </w:pPr>
    <w:rPr>
      <w:rFonts w:ascii="Times New Roman" w:eastAsia="Times New Roman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C07110"/>
    <w:rPr>
      <w:rFonts w:ascii="Times New Roman" w:eastAsia="Times New Roman" w:hAnsi="Times New Roman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4" ma:contentTypeDescription="Create a new document." ma:contentTypeScope="" ma:versionID="e8e645122e500c23935e5cac4d270c53">
  <xsd:schema xmlns:xsd="http://www.w3.org/2001/XMLSchema" xmlns:xs="http://www.w3.org/2001/XMLSchema" xmlns:p="http://schemas.microsoft.com/office/2006/metadata/properties" xmlns:ns2="f08a3a01-a810-4981-84de-513e48da387b" targetNamespace="http://schemas.microsoft.com/office/2006/metadata/properties" ma:root="true" ma:fieldsID="af5be02949108bebe05f66f088544db5" ns2:_="">
    <xsd:import namespace="f08a3a01-a810-4981-84de-513e48da38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3FD7CD-1A31-FD44-A29D-599106B968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375B72-9001-4E6C-B7F2-EDA42DB97694}"/>
</file>

<file path=customXml/itemProps3.xml><?xml version="1.0" encoding="utf-8"?>
<ds:datastoreItem xmlns:ds="http://schemas.openxmlformats.org/officeDocument/2006/customXml" ds:itemID="{275831FB-EA46-4B3D-A122-CD9FD5C326EC}"/>
</file>

<file path=customXml/itemProps4.xml><?xml version="1.0" encoding="utf-8"?>
<ds:datastoreItem xmlns:ds="http://schemas.openxmlformats.org/officeDocument/2006/customXml" ds:itemID="{C6A6BFF6-E43F-485E-95D3-3BF96A737B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Mark Bunegar</cp:lastModifiedBy>
  <cp:revision>8</cp:revision>
  <dcterms:created xsi:type="dcterms:W3CDTF">2022-06-21T07:55:00Z</dcterms:created>
  <dcterms:modified xsi:type="dcterms:W3CDTF">2022-06-24T09:05:00Z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</Properties>
</file>